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Sombreadoclaro-nfasis1"/>
        <w:tblW w:w="9180" w:type="dxa"/>
        <w:tblLook w:val="04A0" w:firstRow="1" w:lastRow="0" w:firstColumn="1" w:lastColumn="0" w:noHBand="0" w:noVBand="1"/>
      </w:tblPr>
      <w:tblGrid>
        <w:gridCol w:w="1750"/>
        <w:gridCol w:w="726"/>
        <w:gridCol w:w="4119"/>
        <w:gridCol w:w="2585"/>
      </w:tblGrid>
      <w:tr w:rsidR="006824DA" w:rsidRPr="00332FC6"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rsidR="006824DA" w:rsidRPr="006824DA" w:rsidRDefault="006824DA" w:rsidP="006824DA">
            <w:pPr>
              <w:ind w:right="-249"/>
              <w:rPr>
                <w:rFonts w:asciiTheme="majorHAnsi" w:hAnsiTheme="majorHAnsi"/>
                <w:color w:val="403152" w:themeColor="accent4" w:themeShade="80"/>
              </w:rPr>
            </w:pPr>
            <w:bookmarkStart w:id="0" w:name="_GoBack"/>
            <w:bookmarkEnd w:id="0"/>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rsidR="006824DA" w:rsidRPr="00332FC6" w:rsidRDefault="006D4F8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6D4F8F">
              <w:rPr>
                <w:rFonts w:asciiTheme="majorHAnsi" w:hAnsiTheme="majorHAnsi"/>
                <w:b/>
                <w:color w:val="403152" w:themeColor="accent4" w:themeShade="80"/>
              </w:rPr>
              <w:t>David González Ortega</w:t>
            </w:r>
          </w:p>
          <w:p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rsidR="006824DA" w:rsidRDefault="006D4F8F"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sidRPr="006D4F8F">
              <w:rPr>
                <w:rFonts w:asciiTheme="majorHAnsi" w:hAnsiTheme="majorHAnsi"/>
                <w:b/>
                <w:color w:val="403152" w:themeColor="accent4" w:themeShade="80"/>
              </w:rPr>
              <w:t>Teoría de la Señal y Comunicaciones e Ingeniería Telemática</w:t>
            </w:r>
          </w:p>
          <w:p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rsidR="009D065F" w:rsidRDefault="00527A57" w:rsidP="009D065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527A57">
              <w:rPr>
                <w:rFonts w:asciiTheme="majorHAnsi" w:hAnsiTheme="majorHAnsi"/>
                <w:b/>
                <w:color w:val="403152" w:themeColor="accent4" w:themeShade="80"/>
              </w:rPr>
              <w:t>Aprendizaje profundo para el reconocimiento de estilos de conducción</w:t>
            </w:r>
          </w:p>
          <w:p w:rsidR="00CB6CE4" w:rsidRPr="00332FC6" w:rsidRDefault="00CB6CE4" w:rsidP="009D065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rsidR="00527A57" w:rsidRPr="00527A57" w:rsidRDefault="00527A57" w:rsidP="00527A5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sidRPr="00527A57">
              <w:rPr>
                <w:rFonts w:asciiTheme="majorHAnsi" w:hAnsiTheme="majorHAnsi"/>
                <w:b/>
                <w:color w:val="403152" w:themeColor="accent4" w:themeShade="80"/>
              </w:rPr>
              <w:t>En los últimos años se han llevado a cabo muchas investigaciones para clasificar los diferentes estilos de conducción, principalmente en función del nivel de seguridad y de eficiencia. La información sobre la conducción se suele recoger en variables continuas como la velocidad, la aceleración y el ángulo de giro del volante y la separación entre las diferentes categorías en las que clasificar los estilos de conducción suele ser ambigua.</w:t>
            </w:r>
          </w:p>
          <w:p w:rsidR="00527A57" w:rsidRPr="00527A57" w:rsidRDefault="00527A57" w:rsidP="00527A5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sidRPr="00527A57">
              <w:rPr>
                <w:rFonts w:asciiTheme="majorHAnsi" w:hAnsiTheme="majorHAnsi"/>
                <w:b/>
                <w:color w:val="403152" w:themeColor="accent4" w:themeShade="80"/>
              </w:rPr>
              <w:t>En este Trabajo Fin de Grado, se propone aplicar métodos de aprendizaje automático y, particularmente, de aprendizaje profundo con datos de conducción real para establecer las categorías representativas de los diferentes estilos de conducción y reconocer la categoría de cada tramo de conducción en una ruta.</w:t>
            </w:r>
          </w:p>
          <w:p w:rsidR="007F6DEB" w:rsidRPr="00332FC6" w:rsidRDefault="007F6DEB" w:rsidP="007F6DEB">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rsidR="006824DA" w:rsidRDefault="007D5FDA"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6D4F8F">
              <w:rPr>
                <w:rFonts w:cs="Wingdings"/>
                <w:color w:val="403152"/>
              </w:rPr>
              <w:t>[</w:t>
            </w:r>
            <w:r w:rsidR="00527A57">
              <w:rPr>
                <w:rFonts w:cs="Wingdings"/>
                <w:color w:val="403152"/>
              </w:rPr>
              <w:t>X</w:t>
            </w:r>
            <w:r w:rsidRPr="006D4F8F">
              <w:rPr>
                <w:rFonts w:cs="Wingdings"/>
                <w:color w:val="403152"/>
              </w:rPr>
              <w:t xml:space="preserve">] </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rsidR="004C0194" w:rsidRPr="007D5FDA" w:rsidRDefault="007D5FDA" w:rsidP="007D5FDA">
            <w:pPr>
              <w:autoSpaceDE w:val="0"/>
              <w:autoSpaceDN w:val="0"/>
              <w:adjustRightInd w:val="0"/>
              <w:ind w:left="42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6D4F8F">
              <w:rPr>
                <w:rFonts w:cs="Wingdings"/>
                <w:color w:val="403152"/>
              </w:rPr>
              <w:t>[</w:t>
            </w:r>
            <w:r w:rsidR="00F46B83">
              <w:rPr>
                <w:rFonts w:cs="Wingdings"/>
                <w:color w:val="403152"/>
              </w:rPr>
              <w:t>X</w:t>
            </w:r>
            <w:r w:rsidRPr="006D4F8F">
              <w:rPr>
                <w:rFonts w:cs="Wingdings"/>
                <w:color w:val="403152"/>
              </w:rPr>
              <w:t xml:space="preserve">] </w:t>
            </w:r>
            <w:r w:rsidR="004C0194" w:rsidRPr="007D5FDA">
              <w:rPr>
                <w:rFonts w:cs="MS Shell Dlg"/>
                <w:color w:val="403152" w:themeColor="accent4" w:themeShade="80"/>
              </w:rPr>
              <w:t>Mención en Sistemas de Telecomunicación</w:t>
            </w:r>
          </w:p>
          <w:p w:rsidR="004C0194" w:rsidRPr="007D5FDA" w:rsidRDefault="006D4F8F" w:rsidP="007D5FDA">
            <w:pPr>
              <w:autoSpaceDE w:val="0"/>
              <w:autoSpaceDN w:val="0"/>
              <w:adjustRightInd w:val="0"/>
              <w:ind w:left="42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Wingdings"/>
                <w:color w:val="403152"/>
              </w:rPr>
              <w:t>[</w:t>
            </w:r>
            <w:r w:rsidR="00F46B83">
              <w:rPr>
                <w:rFonts w:cs="Wingdings"/>
                <w:color w:val="403152"/>
              </w:rPr>
              <w:t>X</w:t>
            </w:r>
            <w:r w:rsidR="007D5FDA" w:rsidRPr="006D4F8F">
              <w:rPr>
                <w:rFonts w:cs="Wingdings"/>
                <w:color w:val="403152"/>
              </w:rPr>
              <w:t xml:space="preserve">] </w:t>
            </w:r>
            <w:r w:rsidR="004C0194" w:rsidRPr="007D5FDA">
              <w:rPr>
                <w:rFonts w:cs="MS Shell Dlg"/>
                <w:color w:val="403152" w:themeColor="accent4" w:themeShade="80"/>
              </w:rPr>
              <w:t>Mención en Sistemas Electrónicos</w:t>
            </w:r>
          </w:p>
          <w:p w:rsidR="004C0194" w:rsidRPr="007D5FDA" w:rsidRDefault="007D5FDA" w:rsidP="007D5FDA">
            <w:pPr>
              <w:autoSpaceDE w:val="0"/>
              <w:autoSpaceDN w:val="0"/>
              <w:adjustRightInd w:val="0"/>
              <w:ind w:left="42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6D4F8F">
              <w:rPr>
                <w:rFonts w:cs="Wingdings"/>
                <w:color w:val="403152"/>
              </w:rPr>
              <w:t>[</w:t>
            </w:r>
            <w:r w:rsidR="00F46B83">
              <w:rPr>
                <w:rFonts w:cs="Wingdings"/>
                <w:color w:val="403152"/>
              </w:rPr>
              <w:t>X</w:t>
            </w:r>
            <w:r w:rsidRPr="006D4F8F">
              <w:rPr>
                <w:rFonts w:cs="Wingdings"/>
                <w:color w:val="403152"/>
              </w:rPr>
              <w:t xml:space="preserve">] </w:t>
            </w:r>
            <w:r w:rsidR="004C0194" w:rsidRPr="007D5FDA">
              <w:rPr>
                <w:rFonts w:cs="MS Shell Dlg"/>
                <w:color w:val="403152" w:themeColor="accent4" w:themeShade="80"/>
              </w:rPr>
              <w:t>Mención en Telemática</w:t>
            </w:r>
          </w:p>
          <w:p w:rsidR="006824DA" w:rsidRPr="00332FC6" w:rsidRDefault="007D5FDA" w:rsidP="007D5FDA">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6D4F8F">
              <w:rPr>
                <w:rFonts w:cs="Wingdings"/>
                <w:color w:val="403152"/>
              </w:rPr>
              <w:t>[</w:t>
            </w:r>
            <w:r w:rsidR="00FA2BCF">
              <w:rPr>
                <w:rFonts w:cs="Wingdings"/>
                <w:color w:val="403152"/>
              </w:rPr>
              <w:t>X</w:t>
            </w:r>
            <w:r w:rsidRPr="006D4F8F">
              <w:rPr>
                <w:rFonts w:cs="Wingdings"/>
                <w:color w:val="403152"/>
              </w:rPr>
              <w:t xml:space="preserve">] </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de Telecomunicación</w:t>
            </w:r>
          </w:p>
        </w:tc>
      </w:tr>
      <w:tr w:rsidR="00025C73"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rsidR="006D4F8F" w:rsidRPr="00025C73" w:rsidRDefault="007D5FDA" w:rsidP="00527A5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6D4F8F">
              <w:rPr>
                <w:rFonts w:cs="Wingdings"/>
                <w:color w:val="403152"/>
              </w:rPr>
              <w:t>[</w:t>
            </w:r>
            <w:r w:rsidR="00527A57">
              <w:rPr>
                <w:rFonts w:cs="Wingdings"/>
                <w:color w:val="403152"/>
              </w:rPr>
              <w:t>X</w:t>
            </w:r>
            <w:r w:rsidRPr="006D4F8F">
              <w:rPr>
                <w:rFonts w:cs="Wingdings"/>
                <w:color w:val="403152"/>
              </w:rPr>
              <w:t>]</w:t>
            </w:r>
            <w:r w:rsidR="00527A57">
              <w:rPr>
                <w:rFonts w:cs="Wingdings"/>
                <w:color w:val="403152"/>
              </w:rPr>
              <w:t xml:space="preserve"> </w:t>
            </w:r>
            <w:r w:rsidR="00A5211A">
              <w:rPr>
                <w:rFonts w:cs="Wingdings"/>
                <w:color w:val="403152" w:themeColor="accent4" w:themeShade="80"/>
              </w:rPr>
              <w:t>Asociado a Pr</w:t>
            </w:r>
            <w:r w:rsidR="00A5211A">
              <w:rPr>
                <w:rFonts w:cs="MS Shell Dlg"/>
                <w:color w:val="403152" w:themeColor="accent4" w:themeShade="80"/>
              </w:rPr>
              <w:t>á</w:t>
            </w:r>
            <w:r w:rsidR="00A5211A">
              <w:rPr>
                <w:rFonts w:cs="Wingdings"/>
                <w:color w:val="403152" w:themeColor="accent4" w:themeShade="80"/>
              </w:rPr>
              <w:t>cticas en Empresa (puede asociarse o no)</w:t>
            </w:r>
          </w:p>
        </w:tc>
      </w:tr>
    </w:tbl>
    <w:p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6D4F8F"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6D4F8F" w:rsidRPr="00332FC6" w:rsidRDefault="006D4F8F" w:rsidP="001E3281">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rsidR="006D4F8F" w:rsidRPr="00332FC6" w:rsidRDefault="006D4F8F" w:rsidP="001E3281">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Cambria" w:hAnsi="Cambria"/>
                <w:b/>
                <w:color w:val="403152"/>
              </w:rPr>
              <w:t>Míriam Antón Rodríguez</w:t>
            </w:r>
          </w:p>
          <w:p w:rsidR="006D4F8F" w:rsidRPr="00332FC6" w:rsidRDefault="006D4F8F" w:rsidP="001E3281">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D4F8F" w:rsidRPr="00332FC6" w:rsidTr="00113BDA">
        <w:tc>
          <w:tcPr>
            <w:cnfStyle w:val="001000000000" w:firstRow="0" w:lastRow="0" w:firstColumn="1" w:lastColumn="0" w:oddVBand="0" w:evenVBand="0" w:oddHBand="0" w:evenHBand="0" w:firstRowFirstColumn="0" w:firstRowLastColumn="0" w:lastRowFirstColumn="0" w:lastRowLastColumn="0"/>
            <w:tcW w:w="1384" w:type="dxa"/>
          </w:tcPr>
          <w:p w:rsidR="006D4F8F" w:rsidRPr="00332FC6" w:rsidRDefault="006D4F8F" w:rsidP="001E3281">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rsidR="006D4F8F" w:rsidRPr="001958FF" w:rsidRDefault="006D4F8F" w:rsidP="001E3281">
            <w:pPr>
              <w:cnfStyle w:val="000000000000" w:firstRow="0" w:lastRow="0" w:firstColumn="0" w:lastColumn="0" w:oddVBand="0" w:evenVBand="0" w:oddHBand="0" w:evenHBand="0" w:firstRowFirstColumn="0" w:firstRowLastColumn="0" w:lastRowFirstColumn="0" w:lastRowLastColumn="0"/>
              <w:rPr>
                <w:rFonts w:ascii="Cambria" w:hAnsi="Cambria"/>
                <w:b/>
                <w:color w:val="403152"/>
              </w:rPr>
            </w:pPr>
            <w:r>
              <w:rPr>
                <w:rFonts w:ascii="Cambria" w:hAnsi="Cambria"/>
                <w:b/>
                <w:color w:val="403152"/>
              </w:rPr>
              <w:t>David González Ortega</w:t>
            </w:r>
          </w:p>
          <w:p w:rsidR="006D4F8F" w:rsidRPr="00332FC6" w:rsidRDefault="006D4F8F" w:rsidP="001E3281">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D4F8F"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6D4F8F" w:rsidRPr="00332FC6" w:rsidRDefault="006D4F8F" w:rsidP="001E3281">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rsidR="006D4F8F" w:rsidRPr="00461CF5" w:rsidRDefault="006D4F8F" w:rsidP="001E3281">
            <w:pPr>
              <w:cnfStyle w:val="000000100000" w:firstRow="0" w:lastRow="0" w:firstColumn="0" w:lastColumn="0" w:oddVBand="0" w:evenVBand="0" w:oddHBand="1" w:evenHBand="0" w:firstRowFirstColumn="0" w:firstRowLastColumn="0" w:lastRowFirstColumn="0" w:lastRowLastColumn="0"/>
              <w:rPr>
                <w:rFonts w:ascii="Cambria" w:hAnsi="Cambria"/>
                <w:b/>
                <w:color w:val="403152"/>
              </w:rPr>
            </w:pPr>
            <w:r>
              <w:rPr>
                <w:rFonts w:ascii="Cambria" w:hAnsi="Cambria"/>
                <w:b/>
                <w:color w:val="403152"/>
              </w:rPr>
              <w:t>Mario Martínez Zarzuela</w:t>
            </w:r>
          </w:p>
          <w:p w:rsidR="006D4F8F" w:rsidRPr="00332FC6" w:rsidRDefault="006D4F8F" w:rsidP="001E3281">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D4F8F" w:rsidRPr="00332FC6" w:rsidTr="00113BDA">
        <w:tc>
          <w:tcPr>
            <w:cnfStyle w:val="001000000000" w:firstRow="0" w:lastRow="0" w:firstColumn="1" w:lastColumn="0" w:oddVBand="0" w:evenVBand="0" w:oddHBand="0" w:evenHBand="0" w:firstRowFirstColumn="0" w:firstRowLastColumn="0" w:lastRowFirstColumn="0" w:lastRowLastColumn="0"/>
            <w:tcW w:w="1384" w:type="dxa"/>
          </w:tcPr>
          <w:p w:rsidR="006D4F8F" w:rsidRPr="00332FC6" w:rsidRDefault="006D4F8F" w:rsidP="001E3281">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rsidR="006D4F8F" w:rsidRDefault="00933974" w:rsidP="00933974">
            <w:pPr>
              <w:cnfStyle w:val="000000000000" w:firstRow="0" w:lastRow="0" w:firstColumn="0" w:lastColumn="0" w:oddVBand="0" w:evenVBand="0" w:oddHBand="0" w:evenHBand="0" w:firstRowFirstColumn="0" w:firstRowLastColumn="0" w:lastRowFirstColumn="0" w:lastRowLastColumn="0"/>
              <w:rPr>
                <w:rFonts w:ascii="Cambria" w:hAnsi="Cambria"/>
                <w:b/>
                <w:color w:val="403152"/>
              </w:rPr>
            </w:pPr>
            <w:r>
              <w:rPr>
                <w:rFonts w:ascii="Cambria" w:hAnsi="Cambria"/>
                <w:b/>
                <w:color w:val="403152"/>
              </w:rPr>
              <w:t>María Ángeles Pérez Juárez</w:t>
            </w:r>
          </w:p>
          <w:p w:rsidR="00933974" w:rsidRPr="00332FC6" w:rsidRDefault="00933974" w:rsidP="00933974">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A5211A"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A5211A" w:rsidRPr="00332FC6" w:rsidRDefault="00A5211A" w:rsidP="00A5211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rsidR="00A5211A" w:rsidRPr="00332FC6" w:rsidRDefault="00A5211A" w:rsidP="00A5211A">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Manuel Aguiar Pérez</w:t>
            </w:r>
          </w:p>
          <w:p w:rsidR="00A5211A" w:rsidRPr="00332FC6" w:rsidRDefault="00A5211A" w:rsidP="00A5211A">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rsidR="006E71B6" w:rsidRDefault="006E71B6" w:rsidP="0072523D">
      <w:pPr>
        <w:spacing w:after="0" w:line="240" w:lineRule="auto"/>
        <w:jc w:val="both"/>
        <w:rPr>
          <w:rFonts w:asciiTheme="majorHAnsi" w:hAnsiTheme="majorHAnsi"/>
          <w:sz w:val="18"/>
          <w:szCs w:val="18"/>
        </w:rPr>
      </w:pPr>
    </w:p>
    <w:p w:rsidR="003D3D4D" w:rsidRDefault="003D3D4D" w:rsidP="0072523D">
      <w:pPr>
        <w:spacing w:after="0" w:line="240" w:lineRule="auto"/>
        <w:jc w:val="both"/>
        <w:rPr>
          <w:rFonts w:asciiTheme="majorHAnsi" w:hAnsiTheme="majorHAnsi"/>
          <w:sz w:val="18"/>
          <w:szCs w:val="18"/>
        </w:rPr>
      </w:pPr>
    </w:p>
    <w:p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11"/>
      <w:footerReference w:type="default" r:id="rId12"/>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492" w:rsidRDefault="00E46492" w:rsidP="00C76F65">
      <w:pPr>
        <w:spacing w:after="0" w:line="240" w:lineRule="auto"/>
      </w:pPr>
      <w:r>
        <w:separator/>
      </w:r>
    </w:p>
  </w:endnote>
  <w:endnote w:type="continuationSeparator" w:id="0">
    <w:p w:rsidR="00E46492" w:rsidRDefault="00E46492"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492" w:rsidRDefault="00E46492" w:rsidP="00C76F65">
      <w:pPr>
        <w:spacing w:after="0" w:line="240" w:lineRule="auto"/>
      </w:pPr>
      <w:r>
        <w:separator/>
      </w:r>
    </w:p>
  </w:footnote>
  <w:footnote w:type="continuationSeparator" w:id="0">
    <w:p w:rsidR="00E46492" w:rsidRDefault="00E46492"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4D" w:rsidRPr="006E71B6" w:rsidRDefault="00E46492"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EndPr/>
      <w:sdtContent>
        <w:r w:rsidR="00FA6D10">
          <w:rPr>
            <w:rFonts w:asciiTheme="majorHAnsi" w:eastAsiaTheme="majorEastAsia" w:hAnsiTheme="majorHAnsi" w:cstheme="majorBidi"/>
            <w:noProof/>
            <w:sz w:val="28"/>
            <w:szCs w:val="28"/>
            <w:lang w:eastAsia="es-ES"/>
          </w:rPr>
          <mc:AlternateContent>
            <mc:Choice Requires="wps">
              <w:drawing>
                <wp:anchor distT="0" distB="0" distL="114300" distR="114300" simplePos="0" relativeHeight="251660288" behindDoc="0" locked="0" layoutInCell="0" allowOverlap="1">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9525" t="8255" r="8255"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2A4946" w:rsidRDefault="007F7E4E">
                              <w:pPr>
                                <w:rPr>
                                  <w:rStyle w:val="Nmerodepgina"/>
                                  <w:color w:val="FFFFFF" w:themeColor="background1"/>
                                  <w:szCs w:val="24"/>
                                </w:rPr>
                              </w:pPr>
                              <w:r>
                                <w:fldChar w:fldCharType="begin"/>
                              </w:r>
                              <w:r>
                                <w:instrText xml:space="preserve"> PAGE    \* MERGEFORMAT </w:instrText>
                              </w:r>
                              <w:r>
                                <w:fldChar w:fldCharType="separate"/>
                              </w:r>
                              <w:r w:rsidR="00E46492" w:rsidRPr="00E46492">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" o:allowincell="f" fillcolor="#9bbb59 [3206]" stroked="f">
                  <v:textbox inset="0,,0">
                    <w:txbxContent>
                      <w:p w:rsidR="002A4946" w:rsidRDefault="007F7E4E">
                        <w:pPr>
                          <w:rPr>
                            <w:rStyle w:val="Nmerodepgina"/>
                            <w:color w:val="FFFFFF" w:themeColor="background1"/>
                            <w:szCs w:val="24"/>
                          </w:rPr>
                        </w:pPr>
                        <w:r>
                          <w:fldChar w:fldCharType="begin"/>
                        </w:r>
                        <w:r>
                          <w:instrText xml:space="preserve"> PAGE    \* MERGEFORMAT </w:instrText>
                        </w:r>
                        <w:r>
                          <w:fldChar w:fldCharType="separate"/>
                        </w:r>
                        <w:r w:rsidR="00E46492" w:rsidRPr="00E46492">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E97574"/>
    <w:multiLevelType w:val="hybridMultilevel"/>
    <w:tmpl w:val="5D1C67A2"/>
    <w:lvl w:ilvl="0" w:tplc="4ADC4CE4">
      <w:start w:val="1"/>
      <w:numFmt w:val="bullet"/>
      <w:lvlText w:val=""/>
      <w:lvlJc w:val="left"/>
      <w:pPr>
        <w:ind w:left="785" w:hanging="360"/>
      </w:pPr>
      <w:rPr>
        <w:rFonts w:ascii="Wingdings" w:hAnsi="Wingdings" w:hint="default"/>
      </w:rPr>
    </w:lvl>
    <w:lvl w:ilvl="1" w:tplc="0C0A0003" w:tentative="1">
      <w:start w:val="1"/>
      <w:numFmt w:val="bullet"/>
      <w:lvlText w:val="o"/>
      <w:lvlJc w:val="left"/>
      <w:pPr>
        <w:ind w:left="1505" w:hanging="360"/>
      </w:pPr>
      <w:rPr>
        <w:rFonts w:ascii="Courier New" w:hAnsi="Courier New" w:cs="Courier New" w:hint="default"/>
      </w:rPr>
    </w:lvl>
    <w:lvl w:ilvl="2" w:tplc="0C0A0005" w:tentative="1">
      <w:start w:val="1"/>
      <w:numFmt w:val="bullet"/>
      <w:lvlText w:val=""/>
      <w:lvlJc w:val="left"/>
      <w:pPr>
        <w:ind w:left="2225" w:hanging="360"/>
      </w:pPr>
      <w:rPr>
        <w:rFonts w:ascii="Wingdings" w:hAnsi="Wingdings" w:hint="default"/>
      </w:rPr>
    </w:lvl>
    <w:lvl w:ilvl="3" w:tplc="0C0A0001" w:tentative="1">
      <w:start w:val="1"/>
      <w:numFmt w:val="bullet"/>
      <w:lvlText w:val=""/>
      <w:lvlJc w:val="left"/>
      <w:pPr>
        <w:ind w:left="2945" w:hanging="360"/>
      </w:pPr>
      <w:rPr>
        <w:rFonts w:ascii="Symbol" w:hAnsi="Symbol" w:hint="default"/>
      </w:rPr>
    </w:lvl>
    <w:lvl w:ilvl="4" w:tplc="0C0A0003" w:tentative="1">
      <w:start w:val="1"/>
      <w:numFmt w:val="bullet"/>
      <w:lvlText w:val="o"/>
      <w:lvlJc w:val="left"/>
      <w:pPr>
        <w:ind w:left="3665" w:hanging="360"/>
      </w:pPr>
      <w:rPr>
        <w:rFonts w:ascii="Courier New" w:hAnsi="Courier New" w:cs="Courier New" w:hint="default"/>
      </w:rPr>
    </w:lvl>
    <w:lvl w:ilvl="5" w:tplc="0C0A0005" w:tentative="1">
      <w:start w:val="1"/>
      <w:numFmt w:val="bullet"/>
      <w:lvlText w:val=""/>
      <w:lvlJc w:val="left"/>
      <w:pPr>
        <w:ind w:left="4385" w:hanging="360"/>
      </w:pPr>
      <w:rPr>
        <w:rFonts w:ascii="Wingdings" w:hAnsi="Wingdings" w:hint="default"/>
      </w:rPr>
    </w:lvl>
    <w:lvl w:ilvl="6" w:tplc="0C0A0001" w:tentative="1">
      <w:start w:val="1"/>
      <w:numFmt w:val="bullet"/>
      <w:lvlText w:val=""/>
      <w:lvlJc w:val="left"/>
      <w:pPr>
        <w:ind w:left="5105" w:hanging="360"/>
      </w:pPr>
      <w:rPr>
        <w:rFonts w:ascii="Symbol" w:hAnsi="Symbol" w:hint="default"/>
      </w:rPr>
    </w:lvl>
    <w:lvl w:ilvl="7" w:tplc="0C0A0003" w:tentative="1">
      <w:start w:val="1"/>
      <w:numFmt w:val="bullet"/>
      <w:lvlText w:val="o"/>
      <w:lvlJc w:val="left"/>
      <w:pPr>
        <w:ind w:left="5825" w:hanging="360"/>
      </w:pPr>
      <w:rPr>
        <w:rFonts w:ascii="Courier New" w:hAnsi="Courier New" w:cs="Courier New" w:hint="default"/>
      </w:rPr>
    </w:lvl>
    <w:lvl w:ilvl="8" w:tplc="0C0A0005" w:tentative="1">
      <w:start w:val="1"/>
      <w:numFmt w:val="bullet"/>
      <w:lvlText w:val=""/>
      <w:lvlJc w:val="left"/>
      <w:pPr>
        <w:ind w:left="6545" w:hanging="360"/>
      </w:pPr>
      <w:rPr>
        <w:rFonts w:ascii="Wingdings" w:hAnsi="Wingdings" w:hint="default"/>
      </w:rPr>
    </w:lvl>
  </w:abstractNum>
  <w:abstractNum w:abstractNumId="25"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6"/>
  </w:num>
  <w:num w:numId="2">
    <w:abstractNumId w:val="20"/>
  </w:num>
  <w:num w:numId="3">
    <w:abstractNumId w:val="21"/>
  </w:num>
  <w:num w:numId="4">
    <w:abstractNumId w:val="13"/>
  </w:num>
  <w:num w:numId="5">
    <w:abstractNumId w:val="26"/>
  </w:num>
  <w:num w:numId="6">
    <w:abstractNumId w:val="23"/>
  </w:num>
  <w:num w:numId="7">
    <w:abstractNumId w:val="9"/>
  </w:num>
  <w:num w:numId="8">
    <w:abstractNumId w:val="4"/>
  </w:num>
  <w:num w:numId="9">
    <w:abstractNumId w:val="1"/>
  </w:num>
  <w:num w:numId="10">
    <w:abstractNumId w:val="29"/>
  </w:num>
  <w:num w:numId="11">
    <w:abstractNumId w:val="22"/>
  </w:num>
  <w:num w:numId="12">
    <w:abstractNumId w:val="30"/>
  </w:num>
  <w:num w:numId="13">
    <w:abstractNumId w:val="0"/>
  </w:num>
  <w:num w:numId="14">
    <w:abstractNumId w:val="31"/>
  </w:num>
  <w:num w:numId="15">
    <w:abstractNumId w:val="32"/>
  </w:num>
  <w:num w:numId="16">
    <w:abstractNumId w:val="11"/>
  </w:num>
  <w:num w:numId="17">
    <w:abstractNumId w:val="25"/>
  </w:num>
  <w:num w:numId="18">
    <w:abstractNumId w:val="14"/>
  </w:num>
  <w:num w:numId="19">
    <w:abstractNumId w:val="6"/>
  </w:num>
  <w:num w:numId="20">
    <w:abstractNumId w:val="17"/>
  </w:num>
  <w:num w:numId="21">
    <w:abstractNumId w:val="12"/>
  </w:num>
  <w:num w:numId="22">
    <w:abstractNumId w:val="7"/>
  </w:num>
  <w:num w:numId="23">
    <w:abstractNumId w:val="27"/>
  </w:num>
  <w:num w:numId="24">
    <w:abstractNumId w:val="8"/>
  </w:num>
  <w:num w:numId="25">
    <w:abstractNumId w:val="15"/>
  </w:num>
  <w:num w:numId="26">
    <w:abstractNumId w:val="2"/>
  </w:num>
  <w:num w:numId="27">
    <w:abstractNumId w:val="3"/>
  </w:num>
  <w:num w:numId="28">
    <w:abstractNumId w:val="28"/>
  </w:num>
  <w:num w:numId="29">
    <w:abstractNumId w:val="19"/>
  </w:num>
  <w:num w:numId="30">
    <w:abstractNumId w:val="10"/>
  </w:num>
  <w:num w:numId="31">
    <w:abstractNumId w:val="18"/>
  </w:num>
  <w:num w:numId="32">
    <w:abstractNumId w:val="24"/>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605"/>
    <w:rsid w:val="00025C73"/>
    <w:rsid w:val="0006647B"/>
    <w:rsid w:val="000A3667"/>
    <w:rsid w:val="00113BDA"/>
    <w:rsid w:val="001151B1"/>
    <w:rsid w:val="0012070B"/>
    <w:rsid w:val="00134502"/>
    <w:rsid w:val="0018522B"/>
    <w:rsid w:val="001B3943"/>
    <w:rsid w:val="001C32AE"/>
    <w:rsid w:val="001E1B28"/>
    <w:rsid w:val="001E563B"/>
    <w:rsid w:val="0020383D"/>
    <w:rsid w:val="00205BF9"/>
    <w:rsid w:val="002A4946"/>
    <w:rsid w:val="002B20A1"/>
    <w:rsid w:val="002B38DC"/>
    <w:rsid w:val="002B4E23"/>
    <w:rsid w:val="002C07E3"/>
    <w:rsid w:val="002C1E6E"/>
    <w:rsid w:val="002D0FBA"/>
    <w:rsid w:val="002F4BD6"/>
    <w:rsid w:val="002F6187"/>
    <w:rsid w:val="00332AD5"/>
    <w:rsid w:val="00332FC6"/>
    <w:rsid w:val="00354F49"/>
    <w:rsid w:val="00374F87"/>
    <w:rsid w:val="0038032D"/>
    <w:rsid w:val="003B4089"/>
    <w:rsid w:val="003C6590"/>
    <w:rsid w:val="003D3D4D"/>
    <w:rsid w:val="003F008A"/>
    <w:rsid w:val="004070D4"/>
    <w:rsid w:val="004356CC"/>
    <w:rsid w:val="004B60C2"/>
    <w:rsid w:val="004C0194"/>
    <w:rsid w:val="004E0BD2"/>
    <w:rsid w:val="004F18F2"/>
    <w:rsid w:val="004F60F7"/>
    <w:rsid w:val="00505A62"/>
    <w:rsid w:val="00513B05"/>
    <w:rsid w:val="00527A57"/>
    <w:rsid w:val="0058555A"/>
    <w:rsid w:val="0063039B"/>
    <w:rsid w:val="00647E71"/>
    <w:rsid w:val="00676F1B"/>
    <w:rsid w:val="006812BD"/>
    <w:rsid w:val="006824DA"/>
    <w:rsid w:val="006D2573"/>
    <w:rsid w:val="006D4F8F"/>
    <w:rsid w:val="006E492D"/>
    <w:rsid w:val="006E71B6"/>
    <w:rsid w:val="0072043E"/>
    <w:rsid w:val="00722E05"/>
    <w:rsid w:val="0072523D"/>
    <w:rsid w:val="007433DB"/>
    <w:rsid w:val="007501E0"/>
    <w:rsid w:val="00756AC6"/>
    <w:rsid w:val="007934B3"/>
    <w:rsid w:val="007C334B"/>
    <w:rsid w:val="007D5FDA"/>
    <w:rsid w:val="007E2BEA"/>
    <w:rsid w:val="007F6DEB"/>
    <w:rsid w:val="007F7E4E"/>
    <w:rsid w:val="0084608E"/>
    <w:rsid w:val="008557BA"/>
    <w:rsid w:val="0086646E"/>
    <w:rsid w:val="00882F4C"/>
    <w:rsid w:val="00933974"/>
    <w:rsid w:val="0097182B"/>
    <w:rsid w:val="00986A1F"/>
    <w:rsid w:val="00986D11"/>
    <w:rsid w:val="009B6540"/>
    <w:rsid w:val="009D065F"/>
    <w:rsid w:val="009F52DF"/>
    <w:rsid w:val="00A1598A"/>
    <w:rsid w:val="00A259DF"/>
    <w:rsid w:val="00A331FC"/>
    <w:rsid w:val="00A5211A"/>
    <w:rsid w:val="00AC7122"/>
    <w:rsid w:val="00AF6873"/>
    <w:rsid w:val="00B0713D"/>
    <w:rsid w:val="00B14605"/>
    <w:rsid w:val="00B40A5E"/>
    <w:rsid w:val="00B53988"/>
    <w:rsid w:val="00B9593F"/>
    <w:rsid w:val="00BA0405"/>
    <w:rsid w:val="00C0180D"/>
    <w:rsid w:val="00C35B8A"/>
    <w:rsid w:val="00C452B9"/>
    <w:rsid w:val="00C76F65"/>
    <w:rsid w:val="00CA07CA"/>
    <w:rsid w:val="00CB6CE4"/>
    <w:rsid w:val="00CF3B46"/>
    <w:rsid w:val="00D07C6B"/>
    <w:rsid w:val="00D103C1"/>
    <w:rsid w:val="00D16C08"/>
    <w:rsid w:val="00D53601"/>
    <w:rsid w:val="00D65B55"/>
    <w:rsid w:val="00D74ACC"/>
    <w:rsid w:val="00DA40DA"/>
    <w:rsid w:val="00DB094E"/>
    <w:rsid w:val="00DC3073"/>
    <w:rsid w:val="00E20FEE"/>
    <w:rsid w:val="00E46492"/>
    <w:rsid w:val="00E46568"/>
    <w:rsid w:val="00E50F93"/>
    <w:rsid w:val="00E6387A"/>
    <w:rsid w:val="00EB004A"/>
    <w:rsid w:val="00ED03FB"/>
    <w:rsid w:val="00EF63C0"/>
    <w:rsid w:val="00F2211E"/>
    <w:rsid w:val="00F2334E"/>
    <w:rsid w:val="00F46B83"/>
    <w:rsid w:val="00FA2BCF"/>
    <w:rsid w:val="00FA6D10"/>
    <w:rsid w:val="00FC00C3"/>
    <w:rsid w:val="00FD587F"/>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0731CD4-7E04-4A6F-93DE-DA44342B1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99224A14C0D59458B6737C529D70433" ma:contentTypeVersion="10" ma:contentTypeDescription="Crear nuevo documento." ma:contentTypeScope="" ma:versionID="2728fc3da31c71cda257184dd7a29f84">
  <xsd:schema xmlns:xsd="http://www.w3.org/2001/XMLSchema" xmlns:xs="http://www.w3.org/2001/XMLSchema" xmlns:p="http://schemas.microsoft.com/office/2006/metadata/properties" xmlns:ns2="dc35ae79-a6f7-4b75-bfda-e84b71a9c9be" xmlns:ns3="e4e97fed-d9d2-4a81-9c59-5d0900171f24" targetNamespace="http://schemas.microsoft.com/office/2006/metadata/properties" ma:root="true" ma:fieldsID="5eeeb6653ae3398101641a2d26272a6a" ns2:_="" ns3:_="">
    <xsd:import namespace="dc35ae79-a6f7-4b75-bfda-e84b71a9c9be"/>
    <xsd:import namespace="e4e97fed-d9d2-4a81-9c59-5d0900171f2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5ae79-a6f7-4b75-bfda-e84b71a9c9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e97fed-d9d2-4a81-9c59-5d0900171f24"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10CA4-6AB7-4919-B05E-107A9300FD92}">
  <ds:schemaRefs>
    <ds:schemaRef ds:uri="http://schemas.microsoft.com/sharepoint/v3/contenttype/forms"/>
  </ds:schemaRefs>
</ds:datastoreItem>
</file>

<file path=customXml/itemProps2.xml><?xml version="1.0" encoding="utf-8"?>
<ds:datastoreItem xmlns:ds="http://schemas.openxmlformats.org/officeDocument/2006/customXml" ds:itemID="{CAE9DC03-2D8D-42AC-A14E-B414EFA9D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5ae79-a6f7-4b75-bfda-e84b71a9c9be"/>
    <ds:schemaRef ds:uri="e4e97fed-d9d2-4a81-9c59-5d0900171f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813DB1-B341-4661-8449-2C834EE680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FD2F99-6FD6-48CE-8B34-95988866D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1323</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TEL</cp:lastModifiedBy>
  <cp:revision>2</cp:revision>
  <cp:lastPrinted>2010-05-24T15:16:00Z</cp:lastPrinted>
  <dcterms:created xsi:type="dcterms:W3CDTF">2025-10-16T12:28:00Z</dcterms:created>
  <dcterms:modified xsi:type="dcterms:W3CDTF">2025-10-16T12:28:00Z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0x010100399224A14C0D59458B6737C529D70433</vt:lpwstr>
  </property>
</Properties>
</file>